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14:anchorId="4945BA95" wp14:editId="1313BDDF">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Nota de prensa</w:t>
      </w:r>
      <w:r>
        <w:rPr>
          <w:szCs w:val="22"/>
        </w:rPr>
        <w:t xml:space="preserve"> </w:t>
      </w:r>
      <w:r>
        <w:rPr>
          <w:szCs w:val="22"/>
        </w:rPr>
        <w:tab/>
      </w:r>
      <w:r>
        <w:rPr>
          <w:b w:val="0"/>
          <w:sz w:val="22"/>
          <w:szCs w:val="22"/>
        </w:rPr>
        <w:t>Sulz am Neckar, marzo 2017</w:t>
      </w:r>
    </w:p>
    <w:p w:rsidR="00B856F8" w:rsidRDefault="00B856F8" w:rsidP="009D3D97">
      <w:pPr>
        <w:rPr>
          <w:rFonts w:cs="Arial"/>
          <w:sz w:val="22"/>
          <w:szCs w:val="22"/>
        </w:rPr>
      </w:pPr>
    </w:p>
    <w:p w:rsidR="00B856F8" w:rsidRDefault="00B856F8" w:rsidP="009D3D97">
      <w:pPr>
        <w:rPr>
          <w:rFonts w:cs="Arial"/>
          <w:sz w:val="22"/>
          <w:szCs w:val="22"/>
        </w:rPr>
      </w:pPr>
    </w:p>
    <w:p w:rsidR="00BC45FA" w:rsidRPr="008952D9" w:rsidRDefault="00462F92" w:rsidP="00BC45FA">
      <w:pPr>
        <w:rPr>
          <w:rFonts w:cs="Arial"/>
          <w:sz w:val="22"/>
          <w:szCs w:val="22"/>
          <w:lang w:val="en-US"/>
        </w:rPr>
      </w:pPr>
      <w:r w:rsidRPr="008952D9">
        <w:rPr>
          <w:rFonts w:cs="Arial"/>
          <w:sz w:val="22"/>
          <w:szCs w:val="22"/>
          <w:lang w:val="en-US"/>
        </w:rPr>
        <w:t xml:space="preserve">Cierre seguro con </w:t>
      </w:r>
      <w:proofErr w:type="gramStart"/>
      <w:r w:rsidRPr="008952D9">
        <w:rPr>
          <w:rFonts w:cs="Arial"/>
          <w:sz w:val="22"/>
          <w:szCs w:val="22"/>
          <w:lang w:val="en-US"/>
        </w:rPr>
        <w:t>un</w:t>
      </w:r>
      <w:proofErr w:type="gramEnd"/>
      <w:r w:rsidRPr="008952D9">
        <w:rPr>
          <w:rFonts w:cs="Arial"/>
          <w:sz w:val="22"/>
          <w:szCs w:val="22"/>
          <w:lang w:val="en-US"/>
        </w:rPr>
        <w:t xml:space="preserve"> solo movimiento de la mano</w:t>
      </w:r>
      <w:r w:rsidRPr="008952D9">
        <w:rPr>
          <w:rFonts w:cs="Arial"/>
          <w:sz w:val="22"/>
          <w:szCs w:val="22"/>
          <w:lang w:val="en-US"/>
        </w:rPr>
        <w:br/>
      </w:r>
    </w:p>
    <w:p w:rsidR="00BC45FA" w:rsidRPr="008952D9" w:rsidRDefault="00462F92" w:rsidP="00BC45FA">
      <w:pPr>
        <w:keepNext/>
        <w:spacing w:before="240" w:after="60"/>
        <w:outlineLvl w:val="0"/>
        <w:rPr>
          <w:rFonts w:eastAsia="Times"/>
          <w:b/>
          <w:kern w:val="32"/>
          <w:sz w:val="32"/>
          <w:szCs w:val="32"/>
          <w:lang w:val="en-US" w:eastAsia="x-none"/>
        </w:rPr>
      </w:pPr>
      <w:r w:rsidRPr="008952D9">
        <w:rPr>
          <w:rFonts w:eastAsia="Times"/>
          <w:b/>
          <w:kern w:val="32"/>
          <w:sz w:val="32"/>
          <w:szCs w:val="32"/>
          <w:lang w:val="en-US"/>
        </w:rPr>
        <w:t>KIPP presenta sus nuevos elementos de cierre</w:t>
      </w:r>
    </w:p>
    <w:p w:rsidR="00BC45FA" w:rsidRPr="008952D9" w:rsidRDefault="00BC45FA" w:rsidP="00BC45FA">
      <w:pPr>
        <w:spacing w:line="360" w:lineRule="auto"/>
        <w:rPr>
          <w:b/>
          <w:bCs/>
          <w:lang w:val="en-US" w:eastAsia="x-none"/>
        </w:rPr>
      </w:pPr>
    </w:p>
    <w:p w:rsidR="00EA2585" w:rsidRPr="008952D9" w:rsidRDefault="00437AAF" w:rsidP="006D2823">
      <w:pPr>
        <w:spacing w:line="276" w:lineRule="auto"/>
        <w:rPr>
          <w:rFonts w:cs="Arial"/>
          <w:b/>
          <w:sz w:val="22"/>
          <w:szCs w:val="22"/>
          <w:lang w:val="en-US"/>
        </w:rPr>
      </w:pPr>
      <w:r w:rsidRPr="008952D9">
        <w:rPr>
          <w:rFonts w:cs="Arial"/>
          <w:b/>
          <w:sz w:val="22"/>
          <w:szCs w:val="22"/>
          <w:lang w:val="en-US"/>
        </w:rPr>
        <w:t xml:space="preserve">El fabricante HEINRICH KIPP WERK amplia su surtido con dos prácticos elementos de cierre para conectar con una fuerza definida dos placas separadas. Con </w:t>
      </w:r>
      <w:proofErr w:type="gramStart"/>
      <w:r w:rsidRPr="008952D9">
        <w:rPr>
          <w:rFonts w:cs="Arial"/>
          <w:b/>
          <w:sz w:val="22"/>
          <w:szCs w:val="22"/>
          <w:lang w:val="en-US"/>
        </w:rPr>
        <w:t>un</w:t>
      </w:r>
      <w:proofErr w:type="gramEnd"/>
      <w:r w:rsidRPr="008952D9">
        <w:rPr>
          <w:rFonts w:cs="Arial"/>
          <w:b/>
          <w:sz w:val="22"/>
          <w:szCs w:val="22"/>
          <w:lang w:val="en-US"/>
        </w:rPr>
        <w:t xml:space="preserve"> solo movimiento de la mano se logra una sujeción completa y segura. KIPP complementa la </w:t>
      </w:r>
      <w:proofErr w:type="gramStart"/>
      <w:r w:rsidRPr="008952D9">
        <w:rPr>
          <w:rFonts w:cs="Arial"/>
          <w:b/>
          <w:sz w:val="22"/>
          <w:szCs w:val="22"/>
          <w:lang w:val="en-US"/>
        </w:rPr>
        <w:t>gama</w:t>
      </w:r>
      <w:proofErr w:type="gramEnd"/>
      <w:r w:rsidRPr="008952D9">
        <w:rPr>
          <w:rFonts w:cs="Arial"/>
          <w:b/>
          <w:sz w:val="22"/>
          <w:szCs w:val="22"/>
          <w:lang w:val="en-US"/>
        </w:rPr>
        <w:t xml:space="preserve"> existente con varias opciones de cierre introduciendo nuevos pestillos de tensión de torsión y pernos de bloqueo de bola.</w:t>
      </w:r>
    </w:p>
    <w:p w:rsidR="00437AAF" w:rsidRPr="008952D9" w:rsidRDefault="00437AAF" w:rsidP="006D2823">
      <w:pPr>
        <w:spacing w:line="276" w:lineRule="auto"/>
        <w:rPr>
          <w:rFonts w:cs="Arial"/>
          <w:sz w:val="22"/>
          <w:szCs w:val="22"/>
          <w:lang w:val="en-US"/>
        </w:rPr>
      </w:pPr>
    </w:p>
    <w:p w:rsidR="00462F92" w:rsidRPr="008952D9" w:rsidRDefault="00437AAF" w:rsidP="00462F92">
      <w:pPr>
        <w:spacing w:line="276" w:lineRule="auto"/>
        <w:rPr>
          <w:rFonts w:cs="Arial"/>
          <w:sz w:val="22"/>
          <w:szCs w:val="22"/>
          <w:lang w:val="en-US"/>
        </w:rPr>
      </w:pPr>
      <w:r w:rsidRPr="008952D9">
        <w:rPr>
          <w:rFonts w:cs="Arial"/>
          <w:sz w:val="22"/>
          <w:szCs w:val="22"/>
          <w:lang w:val="en-US"/>
        </w:rPr>
        <w:t xml:space="preserve">En los pestillos de tensión de torsión, el cierre se produce con </w:t>
      </w:r>
      <w:proofErr w:type="gramStart"/>
      <w:r w:rsidRPr="008952D9">
        <w:rPr>
          <w:rFonts w:cs="Arial"/>
          <w:sz w:val="22"/>
          <w:szCs w:val="22"/>
          <w:lang w:val="en-US"/>
        </w:rPr>
        <w:t>un</w:t>
      </w:r>
      <w:proofErr w:type="gramEnd"/>
      <w:r w:rsidRPr="008952D9">
        <w:rPr>
          <w:rFonts w:cs="Arial"/>
          <w:sz w:val="22"/>
          <w:szCs w:val="22"/>
          <w:lang w:val="en-US"/>
        </w:rPr>
        <w:t xml:space="preserve"> movimiento de 90° desde la posición de "OFF" a la posición de "ON". Al hacerlo, se introduce en la placa de fijación el pasador transversal unido con la empuñadura. El pasador se acopla con la placa, fijando los componentes entre sí. </w:t>
      </w:r>
      <w:proofErr w:type="gramStart"/>
      <w:r w:rsidRPr="008952D9">
        <w:rPr>
          <w:rFonts w:cs="Arial"/>
          <w:sz w:val="22"/>
          <w:szCs w:val="22"/>
          <w:lang w:val="en-US"/>
        </w:rPr>
        <w:t>Un</w:t>
      </w:r>
      <w:proofErr w:type="gramEnd"/>
      <w:r w:rsidRPr="008952D9">
        <w:rPr>
          <w:rFonts w:cs="Arial"/>
          <w:sz w:val="22"/>
          <w:szCs w:val="22"/>
          <w:lang w:val="en-US"/>
        </w:rPr>
        <w:t xml:space="preserve"> clic señala el cierre o – girando a la inversa – la apertura. KIPP ofrece también pestillos planos de tensión de torsión. Los botones giratorios de los elementos de cierre están hechos de termoplásico o de acero inoxidable. Las placas de fijación correspondientes para los pestillos de tensión de torsión están disponibles por separado.</w:t>
      </w:r>
    </w:p>
    <w:p w:rsidR="00437AAF" w:rsidRPr="008952D9" w:rsidRDefault="00437AAF" w:rsidP="006D2823">
      <w:pPr>
        <w:spacing w:line="276" w:lineRule="auto"/>
        <w:rPr>
          <w:rFonts w:cs="Arial"/>
          <w:sz w:val="22"/>
          <w:szCs w:val="22"/>
          <w:lang w:val="en-US"/>
        </w:rPr>
      </w:pPr>
    </w:p>
    <w:p w:rsidR="00462F92" w:rsidRPr="008952D9" w:rsidRDefault="00C22F84" w:rsidP="006D2823">
      <w:pPr>
        <w:spacing w:line="276" w:lineRule="auto"/>
        <w:rPr>
          <w:rFonts w:cs="Arial"/>
          <w:sz w:val="22"/>
          <w:szCs w:val="22"/>
          <w:lang w:val="en-US"/>
        </w:rPr>
      </w:pPr>
      <w:r w:rsidRPr="008952D9">
        <w:rPr>
          <w:rFonts w:cs="Arial"/>
          <w:sz w:val="22"/>
          <w:szCs w:val="22"/>
          <w:lang w:val="en-US"/>
        </w:rPr>
        <w:t xml:space="preserve">KIPP presenta además diversos nuevos modelos de pernos de bloqueo de bola, en varios tamaños y con fuerzas de extracción y retención. Su campo de aplicación se encuentra en los dispositivos intercambiables en el área de montaje o allí donde se necesite </w:t>
      </w:r>
      <w:proofErr w:type="gramStart"/>
      <w:r w:rsidRPr="008952D9">
        <w:rPr>
          <w:rFonts w:cs="Arial"/>
          <w:sz w:val="22"/>
          <w:szCs w:val="22"/>
          <w:lang w:val="en-US"/>
        </w:rPr>
        <w:t>un</w:t>
      </w:r>
      <w:proofErr w:type="gramEnd"/>
      <w:r w:rsidRPr="008952D9">
        <w:rPr>
          <w:rFonts w:cs="Arial"/>
          <w:sz w:val="22"/>
          <w:szCs w:val="22"/>
          <w:lang w:val="en-US"/>
        </w:rPr>
        <w:t xml:space="preserve"> reajuste manual o un rápido reequipamiento, como por ejemplo en la regulación de altura en las instalaciones automáticas. Todos los artículos sirven para la sujeción y tensión rápida de dos placas </w:t>
      </w:r>
      <w:proofErr w:type="gramStart"/>
      <w:r w:rsidRPr="008952D9">
        <w:rPr>
          <w:rFonts w:cs="Arial"/>
          <w:sz w:val="22"/>
          <w:szCs w:val="22"/>
          <w:lang w:val="en-US"/>
        </w:rPr>
        <w:t>del</w:t>
      </w:r>
      <w:proofErr w:type="gramEnd"/>
      <w:r w:rsidRPr="008952D9">
        <w:rPr>
          <w:rFonts w:cs="Arial"/>
          <w:sz w:val="22"/>
          <w:szCs w:val="22"/>
          <w:lang w:val="en-US"/>
        </w:rPr>
        <w:t xml:space="preserve"> mismo o diferente grosor. Para ello, manteniendo pulsado el botón, se introduce el perno de bloqueo de bola en el casquillo receptor previsto. Al soltar el botón, se tensan las placas sujetas. La tensión se afloja siguiendo los mismos pasos, pero a la inversa. </w:t>
      </w:r>
    </w:p>
    <w:p w:rsidR="00462F92" w:rsidRPr="008952D9" w:rsidRDefault="00462F92" w:rsidP="006D2823">
      <w:pPr>
        <w:spacing w:line="276" w:lineRule="auto"/>
        <w:rPr>
          <w:rFonts w:cs="Arial"/>
          <w:sz w:val="22"/>
          <w:szCs w:val="22"/>
          <w:lang w:val="en-US"/>
        </w:rPr>
      </w:pPr>
    </w:p>
    <w:p w:rsidR="006D2823" w:rsidRPr="008952D9" w:rsidRDefault="00462F92" w:rsidP="006D2823">
      <w:pPr>
        <w:spacing w:line="276" w:lineRule="auto"/>
        <w:rPr>
          <w:rFonts w:cs="Arial"/>
          <w:sz w:val="22"/>
          <w:szCs w:val="22"/>
          <w:lang w:val="en-US"/>
        </w:rPr>
      </w:pPr>
      <w:r w:rsidRPr="008952D9">
        <w:rPr>
          <w:rFonts w:cs="Arial"/>
          <w:sz w:val="22"/>
          <w:szCs w:val="22"/>
          <w:lang w:val="en-US"/>
        </w:rPr>
        <w:t>Los pernos de bloqueo de bola están fabricados de acero inoxidable. La precisión de repetición para los pernos de bloqueo de bola atornillados e insertados es de ±0</w:t>
      </w:r>
      <w:proofErr w:type="gramStart"/>
      <w:r w:rsidRPr="008952D9">
        <w:rPr>
          <w:rFonts w:cs="Arial"/>
          <w:sz w:val="22"/>
          <w:szCs w:val="22"/>
          <w:lang w:val="en-US"/>
        </w:rPr>
        <w:t>,25</w:t>
      </w:r>
      <w:proofErr w:type="gramEnd"/>
      <w:r w:rsidRPr="008952D9">
        <w:rPr>
          <w:rFonts w:cs="Arial"/>
          <w:sz w:val="22"/>
          <w:szCs w:val="22"/>
          <w:lang w:val="en-US"/>
        </w:rPr>
        <w:t xml:space="preserve"> mm y puede elevarse utilizando pernos de alojamiento adicionales.</w:t>
      </w:r>
      <w:r w:rsidRPr="008952D9">
        <w:rPr>
          <w:sz w:val="22"/>
          <w:szCs w:val="22"/>
          <w:lang w:val="en-US"/>
        </w:rPr>
        <w:t xml:space="preserve"> </w:t>
      </w:r>
    </w:p>
    <w:p w:rsidR="006D2823" w:rsidRPr="008952D9" w:rsidRDefault="006D2823" w:rsidP="00437AAF">
      <w:pPr>
        <w:rPr>
          <w:rFonts w:cs="Arial"/>
          <w:sz w:val="22"/>
          <w:szCs w:val="22"/>
          <w:lang w:val="en-US"/>
        </w:rPr>
      </w:pPr>
    </w:p>
    <w:p w:rsidR="00880C0D" w:rsidRPr="008952D9" w:rsidRDefault="00880C0D" w:rsidP="00437AAF">
      <w:pPr>
        <w:rPr>
          <w:rFonts w:cs="Arial"/>
          <w:sz w:val="22"/>
          <w:szCs w:val="22"/>
          <w:lang w:val="en-US"/>
        </w:rPr>
      </w:pPr>
    </w:p>
    <w:p w:rsidR="00880C0D" w:rsidRPr="008952D9" w:rsidRDefault="00880C0D" w:rsidP="00437AAF">
      <w:pPr>
        <w:rPr>
          <w:rFonts w:cs="Arial"/>
          <w:lang w:val="en-US"/>
        </w:rPr>
      </w:pPr>
    </w:p>
    <w:p w:rsidR="00783817" w:rsidRPr="008952D9" w:rsidRDefault="00783817" w:rsidP="00783817">
      <w:pPr>
        <w:rPr>
          <w:rFonts w:eastAsia="Times"/>
          <w:sz w:val="22"/>
          <w:szCs w:val="20"/>
          <w:lang w:val="en-US"/>
        </w:rPr>
      </w:pPr>
      <w:r w:rsidRPr="008952D9">
        <w:rPr>
          <w:rFonts w:cs="Arial"/>
          <w:sz w:val="20"/>
          <w:u w:val="single"/>
          <w:lang w:val="en-US"/>
        </w:rPr>
        <w:t>Caracteres con espacios en blanco:</w:t>
      </w:r>
    </w:p>
    <w:p w:rsidR="00783817" w:rsidRPr="008952D9" w:rsidRDefault="00783817" w:rsidP="00783817">
      <w:pPr>
        <w:tabs>
          <w:tab w:val="right" w:pos="2410"/>
        </w:tabs>
        <w:rPr>
          <w:rFonts w:cs="Arial"/>
          <w:sz w:val="20"/>
          <w:lang w:val="en-US"/>
        </w:rPr>
      </w:pPr>
      <w:r w:rsidRPr="008952D9">
        <w:rPr>
          <w:rFonts w:cs="Arial"/>
          <w:sz w:val="20"/>
          <w:lang w:val="en-US"/>
        </w:rPr>
        <w:t>Título:</w:t>
      </w:r>
      <w:r w:rsidRPr="008952D9">
        <w:rPr>
          <w:rFonts w:cs="Arial"/>
          <w:sz w:val="20"/>
          <w:lang w:val="en-US"/>
        </w:rPr>
        <w:tab/>
      </w:r>
      <w:r w:rsidR="008952D9" w:rsidRPr="008952D9">
        <w:rPr>
          <w:rFonts w:cs="Arial"/>
          <w:sz w:val="20"/>
          <w:lang w:val="en-US"/>
        </w:rPr>
        <w:tab/>
      </w:r>
      <w:r w:rsidR="008952D9">
        <w:rPr>
          <w:rFonts w:cs="Arial"/>
          <w:sz w:val="20"/>
          <w:lang w:val="en-US"/>
        </w:rPr>
        <w:t>44</w:t>
      </w:r>
      <w:r w:rsidRPr="008952D9">
        <w:rPr>
          <w:rFonts w:cs="Arial"/>
          <w:sz w:val="20"/>
          <w:lang w:val="en-US"/>
        </w:rPr>
        <w:t xml:space="preserve"> caracteres</w:t>
      </w:r>
    </w:p>
    <w:p w:rsidR="00B856F8" w:rsidRPr="008952D9" w:rsidRDefault="00B856F8" w:rsidP="00B856F8">
      <w:pPr>
        <w:tabs>
          <w:tab w:val="right" w:pos="2410"/>
        </w:tabs>
        <w:rPr>
          <w:rFonts w:cs="Arial"/>
          <w:sz w:val="20"/>
          <w:lang w:val="en-US"/>
        </w:rPr>
      </w:pPr>
      <w:r w:rsidRPr="008952D9">
        <w:rPr>
          <w:rFonts w:cs="Arial"/>
          <w:sz w:val="20"/>
          <w:lang w:val="en-US"/>
        </w:rPr>
        <w:t>Preencabezado:</w:t>
      </w:r>
      <w:r w:rsidR="008952D9">
        <w:rPr>
          <w:rFonts w:cs="Arial"/>
          <w:sz w:val="20"/>
          <w:lang w:val="en-US"/>
        </w:rPr>
        <w:tab/>
      </w:r>
      <w:r w:rsidR="008952D9">
        <w:rPr>
          <w:rFonts w:cs="Arial"/>
          <w:sz w:val="20"/>
          <w:lang w:val="en-US"/>
        </w:rPr>
        <w:tab/>
        <w:t>47</w:t>
      </w:r>
      <w:r w:rsidRPr="008952D9">
        <w:rPr>
          <w:rFonts w:cs="Arial"/>
          <w:sz w:val="20"/>
          <w:lang w:val="en-US"/>
        </w:rPr>
        <w:t xml:space="preserve"> caracteres</w:t>
      </w:r>
    </w:p>
    <w:p w:rsidR="00783817" w:rsidRPr="008952D9" w:rsidRDefault="00783817" w:rsidP="00783817">
      <w:pPr>
        <w:tabs>
          <w:tab w:val="right" w:pos="2410"/>
        </w:tabs>
        <w:rPr>
          <w:rFonts w:cs="Arial"/>
          <w:sz w:val="20"/>
          <w:lang w:val="en-US"/>
        </w:rPr>
      </w:pPr>
      <w:r w:rsidRPr="008952D9">
        <w:rPr>
          <w:rFonts w:cs="Arial"/>
          <w:sz w:val="20"/>
          <w:lang w:val="en-US"/>
        </w:rPr>
        <w:t>Texto:</w:t>
      </w:r>
      <w:r w:rsidRPr="008952D9">
        <w:rPr>
          <w:rFonts w:cs="Arial"/>
          <w:sz w:val="20"/>
          <w:lang w:val="en-US"/>
        </w:rPr>
        <w:tab/>
      </w:r>
      <w:r w:rsidR="008952D9">
        <w:rPr>
          <w:rFonts w:cs="Arial"/>
          <w:sz w:val="20"/>
          <w:lang w:val="en-US"/>
        </w:rPr>
        <w:tab/>
        <w:t>1.963</w:t>
      </w:r>
      <w:r w:rsidRPr="008952D9">
        <w:rPr>
          <w:rFonts w:cs="Arial"/>
          <w:sz w:val="20"/>
          <w:lang w:val="en-US"/>
        </w:rPr>
        <w:t xml:space="preserve"> caracteres</w:t>
      </w:r>
    </w:p>
    <w:p w:rsidR="00783817" w:rsidRPr="008952D9" w:rsidRDefault="00783817" w:rsidP="00783817">
      <w:pPr>
        <w:tabs>
          <w:tab w:val="right" w:pos="2410"/>
        </w:tabs>
        <w:rPr>
          <w:rFonts w:cs="Arial"/>
          <w:sz w:val="20"/>
          <w:lang w:val="en-US"/>
        </w:rPr>
      </w:pPr>
      <w:r w:rsidRPr="008952D9">
        <w:rPr>
          <w:rFonts w:cs="Arial"/>
          <w:sz w:val="20"/>
          <w:lang w:val="en-US"/>
        </w:rPr>
        <w:t>Total:</w:t>
      </w:r>
      <w:r w:rsidRPr="008952D9">
        <w:rPr>
          <w:rFonts w:cs="Arial"/>
          <w:sz w:val="20"/>
          <w:lang w:val="en-US"/>
        </w:rPr>
        <w:tab/>
      </w:r>
      <w:r w:rsidR="008952D9">
        <w:rPr>
          <w:rFonts w:cs="Arial"/>
          <w:sz w:val="20"/>
          <w:lang w:val="en-US"/>
        </w:rPr>
        <w:tab/>
        <w:t>2.055</w:t>
      </w:r>
      <w:bookmarkStart w:id="0" w:name="_GoBack"/>
      <w:bookmarkEnd w:id="0"/>
      <w:r w:rsidRPr="008952D9">
        <w:rPr>
          <w:rFonts w:cs="Arial"/>
          <w:sz w:val="20"/>
          <w:lang w:val="en-US"/>
        </w:rPr>
        <w:t xml:space="preserve"> caracteres</w:t>
      </w:r>
    </w:p>
    <w:p w:rsidR="00B70BE5" w:rsidRPr="008952D9" w:rsidRDefault="00B70BE5" w:rsidP="00783817">
      <w:pPr>
        <w:tabs>
          <w:tab w:val="right" w:pos="2410"/>
        </w:tabs>
        <w:rPr>
          <w:rFonts w:cs="Arial"/>
          <w:sz w:val="20"/>
          <w:lang w:val="en-US"/>
        </w:rPr>
      </w:pPr>
    </w:p>
    <w:p w:rsidR="00880C0D" w:rsidRPr="008952D9" w:rsidRDefault="00880C0D">
      <w:pPr>
        <w:rPr>
          <w:rFonts w:eastAsia="Times"/>
          <w:sz w:val="22"/>
          <w:szCs w:val="20"/>
          <w:lang w:val="en-US"/>
        </w:rPr>
      </w:pPr>
      <w:r w:rsidRPr="008952D9">
        <w:rPr>
          <w:lang w:val="en-US"/>
        </w:rPr>
        <w:br w:type="page"/>
      </w:r>
    </w:p>
    <w:p w:rsidR="00783817" w:rsidRPr="008952D9" w:rsidRDefault="00783817" w:rsidP="00AE0177">
      <w:pPr>
        <w:pStyle w:val="Pressetext"/>
        <w:rPr>
          <w:rFonts w:cs="Arial"/>
          <w:sz w:val="20"/>
          <w:lang w:val="en-US"/>
        </w:rPr>
      </w:pPr>
      <w:r w:rsidRPr="008952D9">
        <w:rPr>
          <w:rFonts w:cs="Arial"/>
          <w:sz w:val="20"/>
          <w:lang w:val="en-US"/>
        </w:rPr>
        <w:lastRenderedPageBreak/>
        <w:t>HEINRICH KIPP WERK KG</w:t>
      </w:r>
    </w:p>
    <w:p w:rsidR="00783817" w:rsidRPr="008952D9" w:rsidRDefault="00783817" w:rsidP="00783817">
      <w:pPr>
        <w:rPr>
          <w:rFonts w:cs="Arial"/>
          <w:sz w:val="20"/>
          <w:lang w:val="en-US"/>
        </w:rPr>
      </w:pPr>
      <w:r w:rsidRPr="008952D9">
        <w:rPr>
          <w:rFonts w:cs="Arial"/>
          <w:sz w:val="20"/>
          <w:lang w:val="en-US"/>
        </w:rPr>
        <w:t>Stefanie Beck, Marketing</w:t>
      </w:r>
    </w:p>
    <w:p w:rsidR="00783817" w:rsidRPr="008952D9" w:rsidRDefault="00783817" w:rsidP="00783817">
      <w:pPr>
        <w:rPr>
          <w:rFonts w:cs="Arial"/>
          <w:sz w:val="20"/>
          <w:lang w:val="en-US"/>
        </w:rPr>
      </w:pPr>
      <w:r w:rsidRPr="008952D9">
        <w:rPr>
          <w:rFonts w:cs="Arial"/>
          <w:sz w:val="20"/>
          <w:lang w:val="en-US"/>
        </w:rPr>
        <w:t>Heubergstraße 2</w:t>
      </w:r>
    </w:p>
    <w:p w:rsidR="00783817" w:rsidRPr="008952D9" w:rsidRDefault="00783817" w:rsidP="00783817">
      <w:pPr>
        <w:rPr>
          <w:rFonts w:cs="Arial"/>
          <w:sz w:val="20"/>
          <w:lang w:val="en-US"/>
        </w:rPr>
      </w:pPr>
      <w:proofErr w:type="gramStart"/>
      <w:r w:rsidRPr="008952D9">
        <w:rPr>
          <w:rFonts w:cs="Arial"/>
          <w:sz w:val="20"/>
          <w:lang w:val="en-US"/>
        </w:rPr>
        <w:t>72172</w:t>
      </w:r>
      <w:proofErr w:type="gramEnd"/>
      <w:r w:rsidRPr="008952D9">
        <w:rPr>
          <w:rFonts w:cs="Arial"/>
          <w:sz w:val="20"/>
          <w:lang w:val="en-US"/>
        </w:rPr>
        <w:t xml:space="preserve"> Sulz am Neckar</w:t>
      </w:r>
    </w:p>
    <w:p w:rsidR="00783817" w:rsidRPr="008952D9" w:rsidRDefault="00783817" w:rsidP="00783817">
      <w:pPr>
        <w:rPr>
          <w:rFonts w:cs="Arial"/>
          <w:sz w:val="20"/>
          <w:lang w:val="en-US"/>
        </w:rPr>
      </w:pPr>
    </w:p>
    <w:p w:rsidR="00783817" w:rsidRPr="008952D9" w:rsidRDefault="00880C0D" w:rsidP="00783817">
      <w:pPr>
        <w:rPr>
          <w:rFonts w:cs="Arial"/>
          <w:sz w:val="20"/>
          <w:lang w:val="en-US"/>
        </w:rPr>
      </w:pPr>
      <w:r w:rsidRPr="008952D9">
        <w:rPr>
          <w:rFonts w:cs="Arial"/>
          <w:sz w:val="20"/>
          <w:lang w:val="en-US"/>
        </w:rPr>
        <w:t>Teléfono: +49 7454 793-30</w:t>
      </w:r>
    </w:p>
    <w:p w:rsidR="00833B58" w:rsidRPr="008952D9" w:rsidRDefault="00783817" w:rsidP="00783817">
      <w:pPr>
        <w:rPr>
          <w:sz w:val="20"/>
          <w:szCs w:val="20"/>
          <w:lang w:val="en-US"/>
        </w:rPr>
      </w:pPr>
      <w:r w:rsidRPr="008952D9">
        <w:rPr>
          <w:sz w:val="20"/>
          <w:szCs w:val="20"/>
          <w:lang w:val="en-US"/>
        </w:rPr>
        <w:t xml:space="preserve">E-mail: </w:t>
      </w:r>
      <w:hyperlink r:id="rId9" w:history="1">
        <w:r w:rsidRPr="008952D9">
          <w:rPr>
            <w:rStyle w:val="Hyperlink"/>
            <w:sz w:val="20"/>
            <w:szCs w:val="20"/>
            <w:lang w:val="en-US"/>
          </w:rPr>
          <w:t>stefanie.beck@kipp.com</w:t>
        </w:r>
      </w:hyperlink>
    </w:p>
    <w:p w:rsidR="00AE0F46" w:rsidRDefault="00880C0D" w:rsidP="00783817">
      <w:pPr>
        <w:rPr>
          <w:sz w:val="20"/>
        </w:rPr>
      </w:pPr>
      <w:r w:rsidRPr="008952D9">
        <w:rPr>
          <w:sz w:val="20"/>
          <w:szCs w:val="20"/>
          <w:lang w:val="en-US"/>
        </w:rPr>
        <w:t>Más información y fotos de prensa, ver</w:t>
      </w:r>
      <w:r w:rsidRPr="008952D9">
        <w:rPr>
          <w:sz w:val="20"/>
          <w:lang w:val="en-US"/>
        </w:rPr>
        <w:t xml:space="preserve"> </w:t>
      </w:r>
      <w:hyperlink r:id="rId10" w:history="1">
        <w:r>
          <w:rPr>
            <w:rStyle w:val="Hyperlink"/>
            <w:sz w:val="20"/>
          </w:rPr>
          <w:t>www.kipp.com</w:t>
        </w:r>
      </w:hyperlink>
      <w:r>
        <w:rPr>
          <w:sz w:val="20"/>
        </w:rPr>
        <w:t>,</w:t>
      </w:r>
    </w:p>
    <w:p w:rsidR="00783817" w:rsidRPr="008952D9" w:rsidRDefault="00783817" w:rsidP="00783817">
      <w:pPr>
        <w:rPr>
          <w:sz w:val="20"/>
          <w:szCs w:val="20"/>
          <w:lang w:val="en-US"/>
        </w:rPr>
      </w:pPr>
      <w:r w:rsidRPr="008952D9">
        <w:rPr>
          <w:sz w:val="20"/>
          <w:lang w:val="en-US"/>
        </w:rPr>
        <w:t>Región: Alemania, sección: Noticias / área de prensa</w:t>
      </w:r>
    </w:p>
    <w:p w:rsidR="00783817" w:rsidRPr="008952D9" w:rsidRDefault="00783817" w:rsidP="00783817">
      <w:pPr>
        <w:rPr>
          <w:sz w:val="20"/>
          <w:lang w:val="en-US"/>
        </w:rPr>
      </w:pPr>
    </w:p>
    <w:p w:rsidR="00783817" w:rsidRPr="008952D9" w:rsidRDefault="00783817" w:rsidP="00783817">
      <w:pPr>
        <w:rPr>
          <w:rFonts w:cs="Arial"/>
          <w:sz w:val="20"/>
          <w:szCs w:val="20"/>
          <w:lang w:val="en-US"/>
        </w:rPr>
      </w:pPr>
    </w:p>
    <w:p w:rsidR="00AE0177" w:rsidRPr="008952D9" w:rsidRDefault="00AE0177" w:rsidP="00783817">
      <w:pPr>
        <w:pStyle w:val="berschrift3"/>
        <w:rPr>
          <w:lang w:val="en-US"/>
        </w:rPr>
      </w:pPr>
    </w:p>
    <w:p w:rsidR="00783817" w:rsidRDefault="00783817" w:rsidP="00783817">
      <w:pPr>
        <w:pStyle w:val="berschrift3"/>
      </w:pPr>
      <w:r>
        <w:t>Foto</w:t>
      </w:r>
      <w:r>
        <w:tab/>
      </w:r>
    </w:p>
    <w:p w:rsidR="001E24DF" w:rsidRDefault="001E24DF" w:rsidP="001E24DF">
      <w:pPr>
        <w:rPr>
          <w:sz w:val="20"/>
        </w:rPr>
      </w:pPr>
      <w:r>
        <w:rPr>
          <w:sz w:val="20"/>
        </w:rPr>
        <w:t>ELEMENTOS de cierre KIPP  - ¡con pocos movimientos, abrir, soltar y listo!</w:t>
      </w:r>
      <w:r>
        <w:rPr>
          <w:sz w:val="20"/>
        </w:rPr>
        <w:br/>
        <w:t xml:space="preserve">Foto: KIPP </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5076"/>
        <w:gridCol w:w="4307"/>
      </w:tblGrid>
      <w:tr w:rsidR="00826BCD" w:rsidRPr="003274EE" w:rsidTr="00E9235E">
        <w:tc>
          <w:tcPr>
            <w:tcW w:w="5076" w:type="dxa"/>
          </w:tcPr>
          <w:p w:rsidR="00880C0D" w:rsidRDefault="00880C0D" w:rsidP="001E24DF">
            <w:pPr>
              <w:rPr>
                <w:noProof/>
                <w:sz w:val="20"/>
              </w:rPr>
            </w:pPr>
          </w:p>
          <w:p w:rsidR="001E24DF" w:rsidRDefault="001E24DF" w:rsidP="001E24DF">
            <w:pPr>
              <w:rPr>
                <w:sz w:val="20"/>
              </w:rPr>
            </w:pPr>
          </w:p>
          <w:p w:rsidR="001E24DF" w:rsidRDefault="00880C0D" w:rsidP="001E24DF">
            <w:pPr>
              <w:rPr>
                <w:sz w:val="20"/>
              </w:rPr>
            </w:pPr>
            <w:r>
              <w:rPr>
                <w:noProof/>
                <w:sz w:val="20"/>
              </w:rPr>
              <w:drawing>
                <wp:anchor distT="0" distB="0" distL="114300" distR="114300" simplePos="0" relativeHeight="251658240" behindDoc="0" locked="0" layoutInCell="1" allowOverlap="1" wp14:anchorId="79AE96EE" wp14:editId="31F027D2">
                  <wp:simplePos x="0" y="0"/>
                  <wp:positionH relativeFrom="column">
                    <wp:posOffset>-2540</wp:posOffset>
                  </wp:positionH>
                  <wp:positionV relativeFrom="paragraph">
                    <wp:posOffset>-1905</wp:posOffset>
                  </wp:positionV>
                  <wp:extent cx="3086100" cy="1856664"/>
                  <wp:effectExtent l="0" t="0" r="0" b="0"/>
                  <wp:wrapThrough wrapText="bothSides">
                    <wp:wrapPolygon edited="0">
                      <wp:start x="0" y="0"/>
                      <wp:lineTo x="0" y="21282"/>
                      <wp:lineTo x="21467" y="21282"/>
                      <wp:lineTo x="2146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Drehspannriegel-K10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1856664"/>
                          </a:xfrm>
                          <a:prstGeom prst="rect">
                            <a:avLst/>
                          </a:prstGeom>
                        </pic:spPr>
                      </pic:pic>
                    </a:graphicData>
                  </a:graphic>
                  <wp14:sizeRelH relativeFrom="page">
                    <wp14:pctWidth>0</wp14:pctWidth>
                  </wp14:sizeRelH>
                  <wp14:sizeRelV relativeFrom="page">
                    <wp14:pctHeight>0</wp14:pctHeight>
                  </wp14:sizeRelV>
                </wp:anchor>
              </w:drawing>
            </w:r>
          </w:p>
          <w:p w:rsidR="001E24DF" w:rsidRDefault="001E24DF" w:rsidP="001E24DF">
            <w:pPr>
              <w:rPr>
                <w:sz w:val="20"/>
              </w:rPr>
            </w:pPr>
          </w:p>
          <w:p w:rsidR="001E24DF" w:rsidRDefault="001E24DF" w:rsidP="001E24DF">
            <w:pPr>
              <w:rPr>
                <w:sz w:val="20"/>
              </w:rPr>
            </w:pPr>
          </w:p>
          <w:p w:rsidR="00783817" w:rsidRPr="00362FE9" w:rsidRDefault="00880C0D" w:rsidP="001E24DF">
            <w:pPr>
              <w:rPr>
                <w:sz w:val="20"/>
              </w:rPr>
            </w:pPr>
            <w:r>
              <w:rPr>
                <w:noProof/>
                <w:sz w:val="20"/>
              </w:rPr>
              <w:drawing>
                <wp:anchor distT="0" distB="0" distL="114300" distR="114300" simplePos="0" relativeHeight="251659264" behindDoc="0" locked="0" layoutInCell="1" allowOverlap="1" wp14:anchorId="4D022D8D" wp14:editId="072633A0">
                  <wp:simplePos x="0" y="0"/>
                  <wp:positionH relativeFrom="column">
                    <wp:posOffset>692785</wp:posOffset>
                  </wp:positionH>
                  <wp:positionV relativeFrom="paragraph">
                    <wp:posOffset>36830</wp:posOffset>
                  </wp:positionV>
                  <wp:extent cx="1666875" cy="2840355"/>
                  <wp:effectExtent l="0" t="0" r="9525" b="0"/>
                  <wp:wrapThrough wrapText="bothSides">
                    <wp:wrapPolygon edited="0">
                      <wp:start x="0" y="0"/>
                      <wp:lineTo x="0" y="21441"/>
                      <wp:lineTo x="21477" y="21441"/>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Kugelsperrbolzen-Edelstahl-K1063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2840355"/>
                          </a:xfrm>
                          <a:prstGeom prst="rect">
                            <a:avLst/>
                          </a:prstGeom>
                        </pic:spPr>
                      </pic:pic>
                    </a:graphicData>
                  </a:graphic>
                  <wp14:sizeRelH relativeFrom="page">
                    <wp14:pctWidth>0</wp14:pctWidth>
                  </wp14:sizeRelH>
                  <wp14:sizeRelV relativeFrom="page">
                    <wp14:pctHeight>0</wp14:pctHeight>
                  </wp14:sizeRelV>
                </wp:anchor>
              </w:drawing>
            </w:r>
          </w:p>
        </w:tc>
        <w:tc>
          <w:tcPr>
            <w:tcW w:w="4307" w:type="dxa"/>
          </w:tcPr>
          <w:p w:rsidR="002E55BF" w:rsidRDefault="002E55BF" w:rsidP="00783817">
            <w:pPr>
              <w:rPr>
                <w:sz w:val="20"/>
              </w:rPr>
            </w:pPr>
          </w:p>
          <w:p w:rsidR="001E24DF" w:rsidRDefault="001E24DF" w:rsidP="00783817">
            <w:pPr>
              <w:rPr>
                <w:sz w:val="20"/>
              </w:rPr>
            </w:pPr>
            <w:r>
              <w:rPr>
                <w:sz w:val="20"/>
              </w:rPr>
              <w:t xml:space="preserve">Archivo de imagen: </w:t>
            </w:r>
            <w:r>
              <w:rPr>
                <w:sz w:val="20"/>
              </w:rPr>
              <w:br/>
              <w:t>Pestillo de tensión de torsión-KIPP-K1061.jpg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r>
              <w:rPr>
                <w:sz w:val="20"/>
              </w:rPr>
              <w:t xml:space="preserve">Archivo de imagen: </w:t>
            </w:r>
            <w:r>
              <w:rPr>
                <w:sz w:val="20"/>
              </w:rPr>
              <w:br/>
              <w:t>Perno de bloqueo de bola-KIPP-acero inoxidable-K1063.jpg</w:t>
            </w:r>
          </w:p>
          <w:p w:rsidR="00880C0D" w:rsidRDefault="00880C0D" w:rsidP="00783817">
            <w:pPr>
              <w:rPr>
                <w:sz w:val="20"/>
              </w:rPr>
            </w:pPr>
          </w:p>
          <w:p w:rsidR="00783817" w:rsidRPr="00ED01E4" w:rsidRDefault="00783817" w:rsidP="004C73C7">
            <w:pPr>
              <w:rPr>
                <w:sz w:val="20"/>
              </w:rPr>
            </w:pPr>
          </w:p>
        </w:tc>
      </w:tr>
    </w:tbl>
    <w:p w:rsidR="00E9235E" w:rsidRDefault="00E9235E" w:rsidP="00E9235E">
      <w:pPr>
        <w:ind w:left="-79"/>
        <w:rPr>
          <w:sz w:val="16"/>
          <w:szCs w:val="16"/>
        </w:rPr>
      </w:pPr>
    </w:p>
    <w:p w:rsidR="00E9235E" w:rsidRDefault="00E9235E" w:rsidP="00E9235E">
      <w:pPr>
        <w:ind w:left="-79"/>
        <w:rPr>
          <w:sz w:val="16"/>
          <w:szCs w:val="16"/>
        </w:rPr>
      </w:pPr>
    </w:p>
    <w:p w:rsidR="00E9235E" w:rsidRDefault="00E9235E" w:rsidP="00E9235E">
      <w:pPr>
        <w:ind w:left="-79"/>
        <w:rPr>
          <w:sz w:val="16"/>
          <w:szCs w:val="16"/>
        </w:rPr>
      </w:pPr>
      <w:r>
        <w:rPr>
          <w:sz w:val="16"/>
          <w:szCs w:val="16"/>
        </w:rPr>
        <w:t>Derechos de imagen: autorizado para su publicación gratuita y sin licencia en medios de información especializados.</w:t>
      </w:r>
    </w:p>
    <w:p w:rsidR="00E9235E" w:rsidRPr="00524B91" w:rsidRDefault="00E9235E" w:rsidP="00E9235E">
      <w:pPr>
        <w:ind w:left="-79"/>
        <w:rPr>
          <w:sz w:val="16"/>
          <w:szCs w:val="16"/>
        </w:rPr>
      </w:pPr>
      <w:r>
        <w:rPr>
          <w:sz w:val="16"/>
          <w:szCs w:val="16"/>
        </w:rPr>
        <w:t>Se ruega hacer mención de la fuente y un ejemplar.</w:t>
      </w:r>
    </w:p>
    <w:p w:rsidR="00783817" w:rsidRPr="003274EE" w:rsidRDefault="00783817" w:rsidP="00995CF4"/>
    <w:sectPr w:rsidR="00783817" w:rsidRPr="003274EE" w:rsidSect="00783817">
      <w:footerReference w:type="default" r:id="rId13"/>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3E" w:rsidRDefault="0060353E">
      <w:r>
        <w:separator/>
      </w:r>
    </w:p>
  </w:endnote>
  <w:endnote w:type="continuationSeparator" w:id="0">
    <w:p w:rsidR="0060353E" w:rsidRDefault="0060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952D9">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3E" w:rsidRDefault="0060353E">
      <w:r>
        <w:separator/>
      </w:r>
    </w:p>
  </w:footnote>
  <w:footnote w:type="continuationSeparator" w:id="0">
    <w:p w:rsidR="0060353E" w:rsidRDefault="0060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4DFD1E06"/>
    <w:multiLevelType w:val="hybridMultilevel"/>
    <w:tmpl w:val="4A6E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814EF6"/>
    <w:multiLevelType w:val="hybridMultilevel"/>
    <w:tmpl w:val="E6F02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1631"/>
    <w:rsid w:val="0004350D"/>
    <w:rsid w:val="00047AF7"/>
    <w:rsid w:val="000677CA"/>
    <w:rsid w:val="00075035"/>
    <w:rsid w:val="0007682D"/>
    <w:rsid w:val="0009007F"/>
    <w:rsid w:val="000A1305"/>
    <w:rsid w:val="000A6FAB"/>
    <w:rsid w:val="000C2BCB"/>
    <w:rsid w:val="001339DE"/>
    <w:rsid w:val="001558D4"/>
    <w:rsid w:val="00170813"/>
    <w:rsid w:val="00173AD9"/>
    <w:rsid w:val="001C5D12"/>
    <w:rsid w:val="001E24DF"/>
    <w:rsid w:val="001E6E62"/>
    <w:rsid w:val="00210153"/>
    <w:rsid w:val="00210655"/>
    <w:rsid w:val="00217B1E"/>
    <w:rsid w:val="002236BE"/>
    <w:rsid w:val="00245D33"/>
    <w:rsid w:val="002A7725"/>
    <w:rsid w:val="002D01F7"/>
    <w:rsid w:val="002D7C6C"/>
    <w:rsid w:val="002D7CA9"/>
    <w:rsid w:val="002E55BF"/>
    <w:rsid w:val="0032684C"/>
    <w:rsid w:val="003376F5"/>
    <w:rsid w:val="00340F66"/>
    <w:rsid w:val="00344FF7"/>
    <w:rsid w:val="00354682"/>
    <w:rsid w:val="00387BA4"/>
    <w:rsid w:val="00392FF3"/>
    <w:rsid w:val="003A357B"/>
    <w:rsid w:val="003A56CD"/>
    <w:rsid w:val="004050D9"/>
    <w:rsid w:val="00415C62"/>
    <w:rsid w:val="00436AD4"/>
    <w:rsid w:val="004375D2"/>
    <w:rsid w:val="00437AAF"/>
    <w:rsid w:val="00444C4B"/>
    <w:rsid w:val="00451752"/>
    <w:rsid w:val="0045707C"/>
    <w:rsid w:val="00457263"/>
    <w:rsid w:val="00462F92"/>
    <w:rsid w:val="004711A8"/>
    <w:rsid w:val="00477127"/>
    <w:rsid w:val="0048326A"/>
    <w:rsid w:val="00493A7E"/>
    <w:rsid w:val="00496518"/>
    <w:rsid w:val="004B015B"/>
    <w:rsid w:val="004C2291"/>
    <w:rsid w:val="004C73C7"/>
    <w:rsid w:val="004D0C49"/>
    <w:rsid w:val="004E2B65"/>
    <w:rsid w:val="004F3026"/>
    <w:rsid w:val="005100EC"/>
    <w:rsid w:val="00511834"/>
    <w:rsid w:val="00532959"/>
    <w:rsid w:val="00565549"/>
    <w:rsid w:val="005775FC"/>
    <w:rsid w:val="005904DC"/>
    <w:rsid w:val="005919DB"/>
    <w:rsid w:val="00595330"/>
    <w:rsid w:val="005963ED"/>
    <w:rsid w:val="005A5A84"/>
    <w:rsid w:val="005D364B"/>
    <w:rsid w:val="0060353E"/>
    <w:rsid w:val="00633926"/>
    <w:rsid w:val="0064142E"/>
    <w:rsid w:val="00645C6A"/>
    <w:rsid w:val="00645FBD"/>
    <w:rsid w:val="00650EB8"/>
    <w:rsid w:val="00677302"/>
    <w:rsid w:val="006D2823"/>
    <w:rsid w:val="006E09D7"/>
    <w:rsid w:val="006E0C2F"/>
    <w:rsid w:val="006E623B"/>
    <w:rsid w:val="006E7A95"/>
    <w:rsid w:val="00702654"/>
    <w:rsid w:val="00713FCC"/>
    <w:rsid w:val="00714658"/>
    <w:rsid w:val="00720203"/>
    <w:rsid w:val="00721B9E"/>
    <w:rsid w:val="00730563"/>
    <w:rsid w:val="00744C8F"/>
    <w:rsid w:val="00750483"/>
    <w:rsid w:val="00752AA9"/>
    <w:rsid w:val="00757F47"/>
    <w:rsid w:val="007612CB"/>
    <w:rsid w:val="00771FBF"/>
    <w:rsid w:val="007819BF"/>
    <w:rsid w:val="00783817"/>
    <w:rsid w:val="00784BA2"/>
    <w:rsid w:val="00786BAF"/>
    <w:rsid w:val="007B482A"/>
    <w:rsid w:val="007C3119"/>
    <w:rsid w:val="007C702A"/>
    <w:rsid w:val="007C720F"/>
    <w:rsid w:val="007D29BC"/>
    <w:rsid w:val="00826BCD"/>
    <w:rsid w:val="00830DFD"/>
    <w:rsid w:val="00833B58"/>
    <w:rsid w:val="0085071C"/>
    <w:rsid w:val="00856392"/>
    <w:rsid w:val="00866A85"/>
    <w:rsid w:val="00873431"/>
    <w:rsid w:val="00875338"/>
    <w:rsid w:val="008762E2"/>
    <w:rsid w:val="00880C0D"/>
    <w:rsid w:val="00883042"/>
    <w:rsid w:val="008838A1"/>
    <w:rsid w:val="008952D9"/>
    <w:rsid w:val="008A0B9F"/>
    <w:rsid w:val="008B7C23"/>
    <w:rsid w:val="008C0F4C"/>
    <w:rsid w:val="008D7E82"/>
    <w:rsid w:val="009019DA"/>
    <w:rsid w:val="00904DC9"/>
    <w:rsid w:val="009050B6"/>
    <w:rsid w:val="00932FB1"/>
    <w:rsid w:val="00950FAE"/>
    <w:rsid w:val="0095515C"/>
    <w:rsid w:val="00964F99"/>
    <w:rsid w:val="00967469"/>
    <w:rsid w:val="00995CF4"/>
    <w:rsid w:val="009A0892"/>
    <w:rsid w:val="009A3246"/>
    <w:rsid w:val="009C604A"/>
    <w:rsid w:val="009D3D97"/>
    <w:rsid w:val="009F2B30"/>
    <w:rsid w:val="00A03950"/>
    <w:rsid w:val="00A1521C"/>
    <w:rsid w:val="00A16E43"/>
    <w:rsid w:val="00A203F2"/>
    <w:rsid w:val="00A22BCF"/>
    <w:rsid w:val="00A372BE"/>
    <w:rsid w:val="00A3733C"/>
    <w:rsid w:val="00A3789F"/>
    <w:rsid w:val="00A42E0D"/>
    <w:rsid w:val="00A60D1F"/>
    <w:rsid w:val="00A6226B"/>
    <w:rsid w:val="00A625AF"/>
    <w:rsid w:val="00AA3FDA"/>
    <w:rsid w:val="00AA4DEC"/>
    <w:rsid w:val="00AE0177"/>
    <w:rsid w:val="00AE0F46"/>
    <w:rsid w:val="00AF09E0"/>
    <w:rsid w:val="00B45287"/>
    <w:rsid w:val="00B5615C"/>
    <w:rsid w:val="00B70BE5"/>
    <w:rsid w:val="00B856F8"/>
    <w:rsid w:val="00B9359C"/>
    <w:rsid w:val="00B935DF"/>
    <w:rsid w:val="00B97080"/>
    <w:rsid w:val="00BC45FA"/>
    <w:rsid w:val="00BD48E2"/>
    <w:rsid w:val="00BD4B3B"/>
    <w:rsid w:val="00BE3937"/>
    <w:rsid w:val="00BF3FE9"/>
    <w:rsid w:val="00BF5DD4"/>
    <w:rsid w:val="00C0329A"/>
    <w:rsid w:val="00C1736A"/>
    <w:rsid w:val="00C22F84"/>
    <w:rsid w:val="00C5672A"/>
    <w:rsid w:val="00C56C4B"/>
    <w:rsid w:val="00C66253"/>
    <w:rsid w:val="00C873E0"/>
    <w:rsid w:val="00C963CD"/>
    <w:rsid w:val="00CB57AC"/>
    <w:rsid w:val="00CF4E74"/>
    <w:rsid w:val="00D023ED"/>
    <w:rsid w:val="00D12D81"/>
    <w:rsid w:val="00D15E02"/>
    <w:rsid w:val="00D26E01"/>
    <w:rsid w:val="00D34483"/>
    <w:rsid w:val="00D34C62"/>
    <w:rsid w:val="00D610DD"/>
    <w:rsid w:val="00D87AD0"/>
    <w:rsid w:val="00D96057"/>
    <w:rsid w:val="00DA6035"/>
    <w:rsid w:val="00DB1F32"/>
    <w:rsid w:val="00DD0AFD"/>
    <w:rsid w:val="00DD5E06"/>
    <w:rsid w:val="00DE744E"/>
    <w:rsid w:val="00DF07DA"/>
    <w:rsid w:val="00E11211"/>
    <w:rsid w:val="00E60A84"/>
    <w:rsid w:val="00E60EE7"/>
    <w:rsid w:val="00E6677F"/>
    <w:rsid w:val="00E9235E"/>
    <w:rsid w:val="00EA130D"/>
    <w:rsid w:val="00EA2585"/>
    <w:rsid w:val="00EC00AB"/>
    <w:rsid w:val="00EC5FCB"/>
    <w:rsid w:val="00EE4583"/>
    <w:rsid w:val="00EF0FF1"/>
    <w:rsid w:val="00EF55A9"/>
    <w:rsid w:val="00EF79F9"/>
    <w:rsid w:val="00F0556A"/>
    <w:rsid w:val="00F101F6"/>
    <w:rsid w:val="00F11A6A"/>
    <w:rsid w:val="00F31E3B"/>
    <w:rsid w:val="00F35D12"/>
    <w:rsid w:val="00F83A0E"/>
    <w:rsid w:val="00F84B08"/>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2250C2-618F-4DD3-9F81-F18CCE2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142">
      <w:bodyDiv w:val="1"/>
      <w:marLeft w:val="0"/>
      <w:marRight w:val="0"/>
      <w:marTop w:val="0"/>
      <w:marBottom w:val="0"/>
      <w:divBdr>
        <w:top w:val="none" w:sz="0" w:space="0" w:color="auto"/>
        <w:left w:val="none" w:sz="0" w:space="0" w:color="auto"/>
        <w:bottom w:val="none" w:sz="0" w:space="0" w:color="auto"/>
        <w:right w:val="none" w:sz="0" w:space="0" w:color="auto"/>
      </w:divBdr>
    </w:div>
    <w:div w:id="327096929">
      <w:bodyDiv w:val="1"/>
      <w:marLeft w:val="0"/>
      <w:marRight w:val="0"/>
      <w:marTop w:val="0"/>
      <w:marBottom w:val="0"/>
      <w:divBdr>
        <w:top w:val="none" w:sz="0" w:space="0" w:color="auto"/>
        <w:left w:val="none" w:sz="0" w:space="0" w:color="auto"/>
        <w:bottom w:val="none" w:sz="0" w:space="0" w:color="auto"/>
        <w:right w:val="none" w:sz="0" w:space="0" w:color="auto"/>
      </w:divBdr>
    </w:div>
    <w:div w:id="344794943">
      <w:bodyDiv w:val="1"/>
      <w:marLeft w:val="0"/>
      <w:marRight w:val="0"/>
      <w:marTop w:val="0"/>
      <w:marBottom w:val="0"/>
      <w:divBdr>
        <w:top w:val="none" w:sz="0" w:space="0" w:color="auto"/>
        <w:left w:val="none" w:sz="0" w:space="0" w:color="auto"/>
        <w:bottom w:val="none" w:sz="0" w:space="0" w:color="auto"/>
        <w:right w:val="none" w:sz="0" w:space="0" w:color="auto"/>
      </w:divBdr>
    </w:div>
    <w:div w:id="811407339">
      <w:bodyDiv w:val="1"/>
      <w:marLeft w:val="0"/>
      <w:marRight w:val="0"/>
      <w:marTop w:val="0"/>
      <w:marBottom w:val="0"/>
      <w:divBdr>
        <w:top w:val="none" w:sz="0" w:space="0" w:color="auto"/>
        <w:left w:val="none" w:sz="0" w:space="0" w:color="auto"/>
        <w:bottom w:val="none" w:sz="0" w:space="0" w:color="auto"/>
        <w:right w:val="none" w:sz="0" w:space="0" w:color="auto"/>
      </w:divBdr>
    </w:div>
    <w:div w:id="1270427715">
      <w:bodyDiv w:val="1"/>
      <w:marLeft w:val="0"/>
      <w:marRight w:val="0"/>
      <w:marTop w:val="0"/>
      <w:marBottom w:val="0"/>
      <w:divBdr>
        <w:top w:val="none" w:sz="0" w:space="0" w:color="auto"/>
        <w:left w:val="none" w:sz="0" w:space="0" w:color="auto"/>
        <w:bottom w:val="none" w:sz="0" w:space="0" w:color="auto"/>
        <w:right w:val="none" w:sz="0" w:space="0" w:color="auto"/>
      </w:divBdr>
    </w:div>
    <w:div w:id="1577545709">
      <w:bodyDiv w:val="1"/>
      <w:marLeft w:val="0"/>
      <w:marRight w:val="0"/>
      <w:marTop w:val="0"/>
      <w:marBottom w:val="0"/>
      <w:divBdr>
        <w:top w:val="none" w:sz="0" w:space="0" w:color="auto"/>
        <w:left w:val="none" w:sz="0" w:space="0" w:color="auto"/>
        <w:bottom w:val="none" w:sz="0" w:space="0" w:color="auto"/>
        <w:right w:val="none" w:sz="0" w:space="0" w:color="auto"/>
      </w:divBdr>
    </w:div>
    <w:div w:id="2110856062">
      <w:bodyDiv w:val="1"/>
      <w:marLeft w:val="0"/>
      <w:marRight w:val="0"/>
      <w:marTop w:val="0"/>
      <w:marBottom w:val="0"/>
      <w:divBdr>
        <w:top w:val="none" w:sz="0" w:space="0" w:color="auto"/>
        <w:left w:val="none" w:sz="0" w:space="0" w:color="auto"/>
        <w:bottom w:val="none" w:sz="0" w:space="0" w:color="auto"/>
        <w:right w:val="none" w:sz="0" w:space="0" w:color="auto"/>
      </w:divBdr>
    </w:div>
    <w:div w:id="2115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pp.com" TargetMode="External"/><Relationship Id="rId4" Type="http://schemas.openxmlformats.org/officeDocument/2006/relationships/settings" Target="settings.xml"/><Relationship Id="rId9" Type="http://schemas.openxmlformats.org/officeDocument/2006/relationships/hyperlink" Target="mailto:stefanie.beck@kip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D5E1-B24D-42AF-B40F-0AB13E1B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EB69475.dotm</Template>
  <TotalTime>0</TotalTime>
  <Pages>2</Pages>
  <Words>457</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3024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4</cp:revision>
  <cp:lastPrinted>2017-02-10T12:34:00Z</cp:lastPrinted>
  <dcterms:created xsi:type="dcterms:W3CDTF">2017-03-02T16:12:00Z</dcterms:created>
  <dcterms:modified xsi:type="dcterms:W3CDTF">2017-04-03T12:48:00Z</dcterms:modified>
</cp:coreProperties>
</file>