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Nota de prensa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abril 2017</w:t>
      </w:r>
    </w:p>
    <w:p w14:paraId="427A187A" w14:textId="4AF508C0" w:rsidR="002E6D66" w:rsidRDefault="002E6D66" w:rsidP="00DE4BEA">
      <w:pPr>
        <w:rPr>
          <w:rFonts w:cs="Arial"/>
          <w:sz w:val="22"/>
          <w:szCs w:val="22"/>
        </w:rPr>
      </w:pPr>
    </w:p>
    <w:p w14:paraId="6109D117" w14:textId="77777777" w:rsidR="002E6D66" w:rsidRDefault="002E6D66" w:rsidP="00DE4BEA">
      <w:pPr>
        <w:rPr>
          <w:rFonts w:cs="Arial"/>
          <w:sz w:val="22"/>
          <w:szCs w:val="22"/>
        </w:rPr>
      </w:pPr>
    </w:p>
    <w:p w14:paraId="50A75837" w14:textId="2DBDC793" w:rsidR="00DE4BEA" w:rsidRPr="00C361AC" w:rsidRDefault="00A472BE" w:rsidP="00DE4BEA">
      <w:pPr>
        <w:rPr>
          <w:rFonts w:cs="Arial"/>
          <w:sz w:val="22"/>
          <w:szCs w:val="22"/>
          <w:lang w:val="en-US"/>
        </w:rPr>
      </w:pPr>
      <w:r w:rsidRPr="00C361AC">
        <w:rPr>
          <w:rFonts w:cs="Arial"/>
          <w:sz w:val="22"/>
          <w:szCs w:val="22"/>
          <w:lang w:val="en-US"/>
        </w:rPr>
        <w:t>Conexión rápida</w:t>
      </w:r>
    </w:p>
    <w:p w14:paraId="3EF00F4C" w14:textId="4D648652" w:rsidR="00D91134" w:rsidRPr="00C361AC" w:rsidRDefault="00A472BE" w:rsidP="00EA603D">
      <w:pPr>
        <w:pStyle w:val="berschrift1"/>
        <w:rPr>
          <w:lang w:val="en-US"/>
        </w:rPr>
      </w:pPr>
      <w:r w:rsidRPr="00C361AC">
        <w:rPr>
          <w:lang w:val="en-US"/>
        </w:rPr>
        <w:t>Los nuevos pernos de bloqueo de bola de KIPP destacan por su sencillo concepto</w:t>
      </w:r>
    </w:p>
    <w:p w14:paraId="1A879DDE" w14:textId="77777777" w:rsidR="00874D03" w:rsidRPr="00C361AC" w:rsidRDefault="00874D03" w:rsidP="00874D03">
      <w:pPr>
        <w:rPr>
          <w:lang w:val="en-US" w:eastAsia="x-none"/>
        </w:rPr>
      </w:pPr>
    </w:p>
    <w:p w14:paraId="5FC01D85" w14:textId="7DC2BA11" w:rsidR="00C14180" w:rsidRPr="00C361AC" w:rsidRDefault="004625C6" w:rsidP="00874D0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 w:rsidRPr="00C361AC">
        <w:rPr>
          <w:rFonts w:cs="Arial"/>
          <w:b/>
          <w:bCs/>
          <w:sz w:val="22"/>
          <w:szCs w:val="22"/>
          <w:lang w:val="en-US"/>
        </w:rPr>
        <w:t xml:space="preserve">HEINRICH KIPP WERK incorpora a su </w:t>
      </w:r>
      <w:proofErr w:type="gramStart"/>
      <w:r w:rsidRPr="00C361AC">
        <w:rPr>
          <w:rFonts w:cs="Arial"/>
          <w:b/>
          <w:bCs/>
          <w:sz w:val="22"/>
          <w:szCs w:val="22"/>
          <w:lang w:val="en-US"/>
        </w:rPr>
        <w:t>gama</w:t>
      </w:r>
      <w:proofErr w:type="gramEnd"/>
      <w:r w:rsidRPr="00C361AC">
        <w:rPr>
          <w:rFonts w:cs="Arial"/>
          <w:b/>
          <w:bCs/>
          <w:sz w:val="22"/>
          <w:szCs w:val="22"/>
          <w:lang w:val="en-US"/>
        </w:rPr>
        <w:t xml:space="preserve"> de productos nuevos pernos de bloqueo de bola. Permiten una conexión rápida o fijación de dos piezas de trabajo o componentes con solo apretar </w:t>
      </w:r>
      <w:proofErr w:type="gramStart"/>
      <w:r w:rsidRPr="00C361AC">
        <w:rPr>
          <w:rFonts w:cs="Arial"/>
          <w:b/>
          <w:bCs/>
          <w:sz w:val="22"/>
          <w:szCs w:val="22"/>
          <w:lang w:val="en-US"/>
        </w:rPr>
        <w:t>un</w:t>
      </w:r>
      <w:proofErr w:type="gramEnd"/>
      <w:r w:rsidRPr="00C361AC">
        <w:rPr>
          <w:rFonts w:cs="Arial"/>
          <w:b/>
          <w:bCs/>
          <w:sz w:val="22"/>
          <w:szCs w:val="22"/>
          <w:lang w:val="en-US"/>
        </w:rPr>
        <w:t xml:space="preserve"> botón. Los modelos especiales de acero inoxidable son aptos para las aplicaciones más exigentes.</w:t>
      </w:r>
    </w:p>
    <w:p w14:paraId="0528FE14" w14:textId="77777777" w:rsidR="006F7A49" w:rsidRPr="00C361AC" w:rsidRDefault="006F7A49" w:rsidP="006F7A49">
      <w:pPr>
        <w:spacing w:line="360" w:lineRule="auto"/>
        <w:rPr>
          <w:rFonts w:cs="Arial"/>
          <w:sz w:val="22"/>
          <w:szCs w:val="22"/>
          <w:lang w:val="en-US"/>
        </w:rPr>
      </w:pPr>
    </w:p>
    <w:p w14:paraId="24EFEB87" w14:textId="10016510" w:rsidR="00D141C9" w:rsidRPr="00C361AC" w:rsidRDefault="00D15F48" w:rsidP="006F7A49">
      <w:pPr>
        <w:spacing w:line="360" w:lineRule="auto"/>
        <w:rPr>
          <w:rFonts w:cs="Arial"/>
          <w:sz w:val="22"/>
          <w:szCs w:val="22"/>
          <w:lang w:val="en-US"/>
        </w:rPr>
      </w:pPr>
      <w:r w:rsidRPr="00C361AC">
        <w:rPr>
          <w:rFonts w:cs="Arial"/>
          <w:sz w:val="22"/>
          <w:szCs w:val="22"/>
          <w:lang w:val="en-US"/>
        </w:rPr>
        <w:t xml:space="preserve">Los pernos de bloqueo de KIPP son componentes funcionales basados en </w:t>
      </w:r>
      <w:proofErr w:type="gramStart"/>
      <w:r w:rsidRPr="00C361AC">
        <w:rPr>
          <w:rFonts w:cs="Arial"/>
          <w:sz w:val="22"/>
          <w:szCs w:val="22"/>
          <w:lang w:val="en-US"/>
        </w:rPr>
        <w:t>un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principio operativo tan sencillo como acreditado. Primero, se pulsa </w:t>
      </w:r>
      <w:proofErr w:type="gramStart"/>
      <w:r w:rsidRPr="00C361AC">
        <w:rPr>
          <w:rFonts w:cs="Arial"/>
          <w:sz w:val="22"/>
          <w:szCs w:val="22"/>
          <w:lang w:val="en-US"/>
        </w:rPr>
        <w:t>un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botón en el extremo superior del perno. Así se realiza el desbloqueo y retracción de las bolas que hay en el extremo inferior. Luego el perno de bloqueo de bola se desplaza a la abertura prevista y se suelta el botón. Las bolas salen de su abertura, con lo que se encargan </w:t>
      </w:r>
      <w:proofErr w:type="gramStart"/>
      <w:r w:rsidRPr="00C361AC">
        <w:rPr>
          <w:rFonts w:cs="Arial"/>
          <w:sz w:val="22"/>
          <w:szCs w:val="22"/>
          <w:lang w:val="en-US"/>
        </w:rPr>
        <w:t>del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bloqueo por tensión. De </w:t>
      </w:r>
      <w:proofErr w:type="gramStart"/>
      <w:r w:rsidRPr="00C361AC">
        <w:rPr>
          <w:rFonts w:cs="Arial"/>
          <w:sz w:val="22"/>
          <w:szCs w:val="22"/>
          <w:lang w:val="en-US"/>
        </w:rPr>
        <w:t>este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modo queda excluido que el perno se desbloquee accidentalmente, por vibraciones u otros agentes externos. </w:t>
      </w:r>
    </w:p>
    <w:p w14:paraId="2C010416" w14:textId="77777777" w:rsidR="00D141C9" w:rsidRPr="00C361AC" w:rsidRDefault="00D141C9" w:rsidP="006F7A49">
      <w:pPr>
        <w:spacing w:line="360" w:lineRule="auto"/>
        <w:rPr>
          <w:rFonts w:cs="Arial"/>
          <w:sz w:val="22"/>
          <w:szCs w:val="22"/>
          <w:lang w:val="en-US"/>
        </w:rPr>
      </w:pPr>
    </w:p>
    <w:p w14:paraId="2E0DC908" w14:textId="40344A22" w:rsidR="004625C6" w:rsidRPr="00C361AC" w:rsidRDefault="00D141C9" w:rsidP="00A472BE">
      <w:pPr>
        <w:spacing w:line="360" w:lineRule="auto"/>
        <w:rPr>
          <w:rFonts w:cs="Arial"/>
          <w:sz w:val="22"/>
          <w:szCs w:val="22"/>
          <w:lang w:val="en-US"/>
        </w:rPr>
      </w:pPr>
      <w:r w:rsidRPr="00C361AC">
        <w:rPr>
          <w:rFonts w:cs="Arial"/>
          <w:sz w:val="22"/>
          <w:szCs w:val="22"/>
          <w:lang w:val="en-US"/>
        </w:rPr>
        <w:t xml:space="preserve">KIPP ofrece de fábrica los pernos de bloqueo de bola con empuñaduras en T, en L y con botones de maniobra de termoplástico </w:t>
      </w:r>
      <w:proofErr w:type="gramStart"/>
      <w:r w:rsidRPr="00C361AC">
        <w:rPr>
          <w:rFonts w:cs="Arial"/>
          <w:sz w:val="22"/>
          <w:szCs w:val="22"/>
          <w:lang w:val="en-US"/>
        </w:rPr>
        <w:t>negro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y de piezas de acero inoxidable de 5-16 mm de diámetro y 10-80 mm de longitud. Cuentan con una pequeña abertura en la que se puede fijar </w:t>
      </w:r>
      <w:proofErr w:type="gramStart"/>
      <w:r w:rsidRPr="00C361AC">
        <w:rPr>
          <w:rFonts w:cs="Arial"/>
          <w:sz w:val="22"/>
          <w:szCs w:val="22"/>
          <w:lang w:val="en-US"/>
        </w:rPr>
        <w:t>un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cable de retención en caso necesario. Además, nuestro surtido incluye también pernos de acero inoxidable endurecido de </w:t>
      </w:r>
      <w:proofErr w:type="gramStart"/>
      <w:r w:rsidRPr="00C361AC">
        <w:rPr>
          <w:rFonts w:cs="Arial"/>
          <w:sz w:val="22"/>
          <w:szCs w:val="22"/>
          <w:lang w:val="en-US"/>
        </w:rPr>
        <w:t>alta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resistencia capaz de soportar las cargas más extremas. Sus campos de aplicación se encuentran en la industria alimentaria y química, así </w:t>
      </w:r>
      <w:proofErr w:type="gramStart"/>
      <w:r w:rsidRPr="00C361AC">
        <w:rPr>
          <w:rFonts w:cs="Arial"/>
          <w:sz w:val="22"/>
          <w:szCs w:val="22"/>
          <w:lang w:val="en-US"/>
        </w:rPr>
        <w:t>como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en el sector aeronáutico y espacial. La práctica empuñadura anular permite dotar de </w:t>
      </w:r>
      <w:proofErr w:type="gramStart"/>
      <w:r w:rsidRPr="00C361AC">
        <w:rPr>
          <w:rFonts w:cs="Arial"/>
          <w:sz w:val="22"/>
          <w:szCs w:val="22"/>
          <w:lang w:val="en-US"/>
        </w:rPr>
        <w:t>un</w:t>
      </w:r>
      <w:proofErr w:type="gramEnd"/>
      <w:r w:rsidRPr="00C361AC">
        <w:rPr>
          <w:rFonts w:cs="Arial"/>
          <w:sz w:val="22"/>
          <w:szCs w:val="22"/>
          <w:lang w:val="en-US"/>
        </w:rPr>
        <w:t xml:space="preserve"> cable de retención a los pernos de bloqueo de bola de KIPP.</w:t>
      </w:r>
    </w:p>
    <w:p w14:paraId="6F4DB67E" w14:textId="4D0C259B" w:rsidR="00D91134" w:rsidRPr="00C361AC" w:rsidRDefault="004E3329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  <w:lang w:val="en-US"/>
        </w:rPr>
      </w:pPr>
      <w:r w:rsidRPr="00C361AC">
        <w:rPr>
          <w:rFonts w:ascii="Times" w:hAnsi="Times" w:cs="Times"/>
          <w:color w:val="18376A"/>
          <w:sz w:val="29"/>
          <w:szCs w:val="29"/>
          <w:lang w:val="en-US"/>
        </w:rPr>
        <w:t> </w:t>
      </w:r>
    </w:p>
    <w:p w14:paraId="135EF0D8" w14:textId="77777777" w:rsidR="00D91134" w:rsidRPr="00C361AC" w:rsidRDefault="00D91134" w:rsidP="00D91134">
      <w:pPr>
        <w:rPr>
          <w:rFonts w:cs="Arial"/>
          <w:sz w:val="20"/>
          <w:u w:val="single"/>
          <w:lang w:val="en-US"/>
        </w:rPr>
      </w:pPr>
      <w:r w:rsidRPr="00C361AC">
        <w:rPr>
          <w:rFonts w:cs="Arial"/>
          <w:sz w:val="20"/>
          <w:u w:val="single"/>
          <w:lang w:val="en-US"/>
        </w:rPr>
        <w:t>Caracteres con espacios en blanco:</w:t>
      </w:r>
    </w:p>
    <w:p w14:paraId="3C4A45B1" w14:textId="64864AA2" w:rsidR="00D91134" w:rsidRPr="00C361AC" w:rsidRDefault="00C361A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Título:</w:t>
      </w:r>
      <w:r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ab/>
        <w:t>78</w:t>
      </w:r>
      <w:r w:rsidR="00D91134" w:rsidRPr="00C361AC">
        <w:rPr>
          <w:rFonts w:cs="Arial"/>
          <w:sz w:val="20"/>
          <w:lang w:val="en-US"/>
        </w:rPr>
        <w:t xml:space="preserve"> caracteres</w:t>
      </w:r>
    </w:p>
    <w:p w14:paraId="08606C20" w14:textId="0EEA1ECB" w:rsidR="00D91134" w:rsidRPr="00C361AC" w:rsidRDefault="00C361A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Preencabezado:</w:t>
      </w:r>
      <w:r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ab/>
        <w:t>15</w:t>
      </w:r>
      <w:r w:rsidR="0008715A" w:rsidRPr="00C361AC">
        <w:rPr>
          <w:rFonts w:cs="Arial"/>
          <w:sz w:val="20"/>
          <w:lang w:val="en-US"/>
        </w:rPr>
        <w:t xml:space="preserve"> caracteres</w:t>
      </w:r>
    </w:p>
    <w:p w14:paraId="7620AC69" w14:textId="3E5FD5D2" w:rsidR="00D91134" w:rsidRPr="00C361AC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C361AC">
        <w:rPr>
          <w:rFonts w:cs="Arial"/>
          <w:sz w:val="20"/>
          <w:lang w:val="en-US"/>
        </w:rPr>
        <w:t>Texto:</w:t>
      </w:r>
      <w:r w:rsidRPr="00C361AC">
        <w:rPr>
          <w:rFonts w:cs="Arial"/>
          <w:sz w:val="20"/>
          <w:lang w:val="en-US"/>
        </w:rPr>
        <w:tab/>
      </w:r>
      <w:r w:rsidR="00C361AC">
        <w:rPr>
          <w:rFonts w:cs="Arial"/>
          <w:sz w:val="20"/>
          <w:lang w:val="en-US"/>
        </w:rPr>
        <w:tab/>
        <w:t>1.517</w:t>
      </w:r>
      <w:r w:rsidRPr="00C361AC">
        <w:rPr>
          <w:rFonts w:cs="Arial"/>
          <w:sz w:val="20"/>
          <w:lang w:val="en-US"/>
        </w:rPr>
        <w:t xml:space="preserve"> caracteres</w:t>
      </w:r>
    </w:p>
    <w:p w14:paraId="5E833F77" w14:textId="30476826" w:rsidR="00D91134" w:rsidRPr="00C361AC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C361AC">
        <w:rPr>
          <w:rFonts w:cs="Arial"/>
          <w:sz w:val="20"/>
          <w:lang w:val="en-US"/>
        </w:rPr>
        <w:t>Total:</w:t>
      </w:r>
      <w:r w:rsidRPr="00C361AC">
        <w:rPr>
          <w:rFonts w:cs="Arial"/>
          <w:sz w:val="20"/>
          <w:lang w:val="en-US"/>
        </w:rPr>
        <w:tab/>
      </w:r>
      <w:r w:rsidR="00C361AC">
        <w:rPr>
          <w:rFonts w:cs="Arial"/>
          <w:sz w:val="20"/>
          <w:lang w:val="en-US"/>
        </w:rPr>
        <w:tab/>
        <w:t>1.610</w:t>
      </w:r>
      <w:r w:rsidRPr="00C361AC">
        <w:rPr>
          <w:rFonts w:cs="Arial"/>
          <w:sz w:val="20"/>
          <w:lang w:val="en-US"/>
        </w:rPr>
        <w:t xml:space="preserve"> caracteres</w:t>
      </w:r>
    </w:p>
    <w:p w14:paraId="6C2693DE" w14:textId="77777777" w:rsidR="00D91134" w:rsidRPr="00C361AC" w:rsidRDefault="00D91134" w:rsidP="00D91134">
      <w:pPr>
        <w:rPr>
          <w:rFonts w:cs="Arial"/>
          <w:sz w:val="20"/>
          <w:lang w:val="en-US"/>
        </w:rPr>
      </w:pPr>
    </w:p>
    <w:p w14:paraId="1F038B1C" w14:textId="77777777" w:rsidR="00F94190" w:rsidRPr="00C361AC" w:rsidRDefault="00F94190" w:rsidP="00F94190">
      <w:pPr>
        <w:tabs>
          <w:tab w:val="left" w:pos="4020"/>
        </w:tabs>
        <w:rPr>
          <w:noProof/>
          <w:lang w:val="en-US"/>
        </w:rPr>
      </w:pPr>
      <w:r w:rsidRPr="00C361AC">
        <w:rPr>
          <w:noProof/>
          <w:lang w:val="en-US"/>
        </w:rPr>
        <w:tab/>
        <w:t xml:space="preserve"> </w:t>
      </w:r>
    </w:p>
    <w:p w14:paraId="5A5FB85C" w14:textId="77777777" w:rsidR="00D91134" w:rsidRPr="00C361AC" w:rsidRDefault="00D91134" w:rsidP="00D91134">
      <w:pPr>
        <w:rPr>
          <w:rFonts w:cs="Arial"/>
          <w:sz w:val="20"/>
          <w:lang w:val="en-US"/>
        </w:rPr>
      </w:pPr>
      <w:r w:rsidRPr="00C361AC">
        <w:rPr>
          <w:rFonts w:cs="Arial"/>
          <w:sz w:val="20"/>
          <w:lang w:val="en-US"/>
        </w:rPr>
        <w:t>HEINRICH KIPP WERK KG</w:t>
      </w:r>
    </w:p>
    <w:p w14:paraId="2530921E" w14:textId="77777777" w:rsidR="00D91134" w:rsidRPr="00C361AC" w:rsidRDefault="00D91134" w:rsidP="00D91134">
      <w:pPr>
        <w:rPr>
          <w:rFonts w:cs="Arial"/>
          <w:sz w:val="20"/>
          <w:lang w:val="en-US"/>
        </w:rPr>
      </w:pPr>
      <w:r w:rsidRPr="00C361AC">
        <w:rPr>
          <w:rFonts w:cs="Arial"/>
          <w:sz w:val="20"/>
          <w:lang w:val="en-US"/>
        </w:rPr>
        <w:t>Stefanie Beck, Marketing</w:t>
      </w:r>
    </w:p>
    <w:p w14:paraId="53624391" w14:textId="77777777" w:rsidR="00D91134" w:rsidRPr="00C361AC" w:rsidRDefault="00D91134" w:rsidP="00D91134">
      <w:pPr>
        <w:rPr>
          <w:rFonts w:cs="Arial"/>
          <w:sz w:val="20"/>
          <w:lang w:val="en-US"/>
        </w:rPr>
      </w:pPr>
      <w:r w:rsidRPr="00C361AC">
        <w:rPr>
          <w:rFonts w:cs="Arial"/>
          <w:sz w:val="20"/>
          <w:lang w:val="en-US"/>
        </w:rPr>
        <w:t>Heubergstraße 2</w:t>
      </w:r>
    </w:p>
    <w:p w14:paraId="7BC6F421" w14:textId="77777777" w:rsidR="00D91134" w:rsidRPr="00C361AC" w:rsidRDefault="00D91134" w:rsidP="00D91134">
      <w:pPr>
        <w:rPr>
          <w:rFonts w:cs="Arial"/>
          <w:sz w:val="20"/>
          <w:lang w:val="en-US"/>
        </w:rPr>
      </w:pPr>
      <w:proofErr w:type="gramStart"/>
      <w:r w:rsidRPr="00C361AC">
        <w:rPr>
          <w:rFonts w:cs="Arial"/>
          <w:sz w:val="20"/>
          <w:lang w:val="en-US"/>
        </w:rPr>
        <w:t>72172</w:t>
      </w:r>
      <w:proofErr w:type="gramEnd"/>
      <w:r w:rsidRPr="00C361AC">
        <w:rPr>
          <w:rFonts w:cs="Arial"/>
          <w:sz w:val="20"/>
          <w:lang w:val="en-US"/>
        </w:rPr>
        <w:t xml:space="preserve"> Sulz am Neckar</w:t>
      </w:r>
    </w:p>
    <w:p w14:paraId="1A9089C1" w14:textId="77777777" w:rsidR="00D91134" w:rsidRPr="00C361AC" w:rsidRDefault="00D91134" w:rsidP="00D91134">
      <w:pPr>
        <w:rPr>
          <w:rFonts w:cs="Arial"/>
          <w:sz w:val="20"/>
          <w:lang w:val="en-US"/>
        </w:rPr>
      </w:pPr>
    </w:p>
    <w:p w14:paraId="36017D04" w14:textId="46D47AE9" w:rsidR="00D91134" w:rsidRPr="00C361AC" w:rsidRDefault="002B247D" w:rsidP="00D91134">
      <w:pPr>
        <w:rPr>
          <w:rFonts w:cs="Arial"/>
          <w:sz w:val="20"/>
          <w:lang w:val="en-US"/>
        </w:rPr>
      </w:pPr>
      <w:r w:rsidRPr="00C361AC">
        <w:rPr>
          <w:rFonts w:cs="Arial"/>
          <w:sz w:val="20"/>
          <w:lang w:val="en-US"/>
        </w:rPr>
        <w:t>Teléfono: +49 7454 793-30</w:t>
      </w:r>
    </w:p>
    <w:p w14:paraId="7225DC5D" w14:textId="4A557977" w:rsidR="002B247D" w:rsidRPr="00C361AC" w:rsidRDefault="00D91134" w:rsidP="00D91134">
      <w:pPr>
        <w:rPr>
          <w:sz w:val="20"/>
          <w:szCs w:val="20"/>
          <w:lang w:val="en-US"/>
        </w:rPr>
      </w:pPr>
      <w:r w:rsidRPr="00C361AC">
        <w:rPr>
          <w:sz w:val="20"/>
          <w:szCs w:val="20"/>
          <w:lang w:val="en-US"/>
        </w:rPr>
        <w:t xml:space="preserve">E-mail: s.beck@kipp.com </w:t>
      </w:r>
    </w:p>
    <w:p w14:paraId="4C219C0D" w14:textId="5AFC4002" w:rsidR="002B247D" w:rsidRPr="00C361AC" w:rsidRDefault="002B247D">
      <w:pPr>
        <w:rPr>
          <w:sz w:val="20"/>
          <w:szCs w:val="20"/>
          <w:lang w:val="en-US"/>
        </w:rPr>
      </w:pPr>
    </w:p>
    <w:p w14:paraId="4067B836" w14:textId="77777777" w:rsidR="002B247D" w:rsidRPr="00C361AC" w:rsidRDefault="002B247D" w:rsidP="002B247D">
      <w:pPr>
        <w:pStyle w:val="berschrift3"/>
        <w:rPr>
          <w:lang w:val="en-US"/>
        </w:rPr>
      </w:pPr>
      <w:r w:rsidRPr="00C361AC">
        <w:rPr>
          <w:lang w:val="en-US"/>
        </w:rPr>
        <w:t>Más información y fotos de prensa</w:t>
      </w:r>
    </w:p>
    <w:p w14:paraId="6612D55E" w14:textId="6B9FD74A" w:rsidR="002B247D" w:rsidRPr="00C361AC" w:rsidRDefault="00C361AC" w:rsidP="002B247D">
      <w:pPr>
        <w:rPr>
          <w:sz w:val="20"/>
          <w:lang w:val="en-US"/>
        </w:rPr>
      </w:pPr>
      <w:r>
        <w:rPr>
          <w:sz w:val="20"/>
          <w:lang w:val="en-US"/>
        </w:rPr>
        <w:t>Véase www.kipp.es</w:t>
      </w:r>
      <w:bookmarkStart w:id="0" w:name="_GoBack"/>
      <w:bookmarkEnd w:id="0"/>
      <w:r w:rsidR="002B247D" w:rsidRPr="00C361AC">
        <w:rPr>
          <w:sz w:val="20"/>
          <w:lang w:val="en-US"/>
        </w:rPr>
        <w:t>, región: Alemania, sección: Noticias / área de prensa</w:t>
      </w:r>
    </w:p>
    <w:p w14:paraId="7B906A9C" w14:textId="77777777" w:rsidR="002B247D" w:rsidRPr="00C361AC" w:rsidRDefault="002B247D" w:rsidP="002B247D">
      <w:pPr>
        <w:rPr>
          <w:sz w:val="20"/>
          <w:lang w:val="en-US"/>
        </w:rPr>
      </w:pPr>
    </w:p>
    <w:p w14:paraId="6E56DF5A" w14:textId="77777777" w:rsidR="002B247D" w:rsidRPr="00C361AC" w:rsidRDefault="002B247D" w:rsidP="002B247D">
      <w:pPr>
        <w:rPr>
          <w:rFonts w:cs="Arial"/>
          <w:sz w:val="20"/>
          <w:szCs w:val="20"/>
          <w:lang w:val="en-US"/>
        </w:rPr>
      </w:pPr>
    </w:p>
    <w:p w14:paraId="15C36321" w14:textId="77777777" w:rsidR="002B247D" w:rsidRPr="00C361AC" w:rsidRDefault="002B247D" w:rsidP="002B247D">
      <w:pPr>
        <w:pStyle w:val="berschrift3"/>
        <w:rPr>
          <w:lang w:val="en-US"/>
        </w:rPr>
      </w:pPr>
    </w:p>
    <w:p w14:paraId="03BE9DF7" w14:textId="77777777" w:rsidR="002B247D" w:rsidRPr="00C361AC" w:rsidRDefault="002B247D" w:rsidP="002B247D">
      <w:pPr>
        <w:pStyle w:val="berschrift3"/>
        <w:rPr>
          <w:lang w:val="en-US"/>
        </w:rPr>
      </w:pPr>
    </w:p>
    <w:p w14:paraId="42BED051" w14:textId="77777777" w:rsidR="002B247D" w:rsidRDefault="002B247D" w:rsidP="002B247D">
      <w:pPr>
        <w:pStyle w:val="berschrift3"/>
      </w:pPr>
      <w:r>
        <w:t>Foto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3274EE" w14:paraId="223C453A" w14:textId="77777777" w:rsidTr="00EE6FAB">
        <w:tc>
          <w:tcPr>
            <w:tcW w:w="4596" w:type="dxa"/>
          </w:tcPr>
          <w:p w14:paraId="1F2E85FB" w14:textId="7B088565" w:rsidR="002B247D" w:rsidRDefault="00EE6FAB" w:rsidP="006D69EA">
            <w:pPr>
              <w:rPr>
                <w:sz w:val="20"/>
              </w:rPr>
            </w:pPr>
            <w:r>
              <w:rPr>
                <w:sz w:val="20"/>
              </w:rPr>
              <w:t xml:space="preserve">Perno de bloqueo de bola con empuñadura en T. Foto: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Default="002B247D" w:rsidP="006D69EA">
            <w:pPr>
              <w:rPr>
                <w:sz w:val="20"/>
              </w:rPr>
            </w:pPr>
            <w:r>
              <w:rPr>
                <w:sz w:val="20"/>
              </w:rPr>
              <w:t>KIPP-Perno de bloqueo de bola con empuñadura en T, autobloqueante-K 0792.jpg</w:t>
            </w:r>
          </w:p>
          <w:p w14:paraId="3BEA2FE5" w14:textId="77777777" w:rsidR="002B247D" w:rsidRPr="00ED01E4" w:rsidRDefault="002B247D" w:rsidP="006D69EA">
            <w:pPr>
              <w:rPr>
                <w:sz w:val="20"/>
              </w:rPr>
            </w:pPr>
          </w:p>
        </w:tc>
      </w:tr>
      <w:tr w:rsidR="00754B4A" w:rsidRPr="003274EE" w14:paraId="4F06C54C" w14:textId="77777777" w:rsidTr="00EE6FAB">
        <w:tc>
          <w:tcPr>
            <w:tcW w:w="4596" w:type="dxa"/>
          </w:tcPr>
          <w:p w14:paraId="5CF9069C" w14:textId="77777777" w:rsidR="00EE6FAB" w:rsidRDefault="00EE6FAB" w:rsidP="00EE6FAB">
            <w:pPr>
              <w:rPr>
                <w:sz w:val="20"/>
              </w:rPr>
            </w:pPr>
          </w:p>
          <w:p w14:paraId="587F6690" w14:textId="77777777" w:rsidR="00EE6FAB" w:rsidRDefault="00EE6FAB" w:rsidP="00EE6FAB">
            <w:pPr>
              <w:rPr>
                <w:sz w:val="20"/>
              </w:rPr>
            </w:pPr>
          </w:p>
          <w:p w14:paraId="2A8E7EA0" w14:textId="77777777" w:rsidR="00EE6FAB" w:rsidRDefault="00EE6FAB" w:rsidP="00EE6FAB">
            <w:pPr>
              <w:rPr>
                <w:sz w:val="20"/>
              </w:rPr>
            </w:pPr>
          </w:p>
          <w:p w14:paraId="5213E61E" w14:textId="77777777" w:rsidR="00EE6FAB" w:rsidRDefault="00EE6FAB" w:rsidP="00EE6FAB">
            <w:pPr>
              <w:rPr>
                <w:sz w:val="20"/>
              </w:rPr>
            </w:pPr>
          </w:p>
          <w:p w14:paraId="606FDEDE" w14:textId="787D979E" w:rsidR="00EE6FAB" w:rsidRDefault="00EE6FAB" w:rsidP="00EE6FAB">
            <w:pPr>
              <w:rPr>
                <w:sz w:val="20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</w:rPr>
            </w:pPr>
            <w:r w:rsidRPr="00C361AC">
              <w:rPr>
                <w:sz w:val="20"/>
                <w:lang w:val="en-US"/>
              </w:rPr>
              <w:t xml:space="preserve">Perno de bloqueo de bola con empuñadura anular. </w:t>
            </w:r>
            <w:r>
              <w:rPr>
                <w:sz w:val="20"/>
              </w:rPr>
              <w:t xml:space="preserve">Foto: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2060AC91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7C8F325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3249C52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1E8DD360" w14:textId="77777777" w:rsidR="00EE6FAB" w:rsidRDefault="00EE6FAB" w:rsidP="00EE6FAB">
            <w:pPr>
              <w:rPr>
                <w:sz w:val="20"/>
              </w:rPr>
            </w:pPr>
          </w:p>
          <w:p w14:paraId="3EC5DFE9" w14:textId="77777777" w:rsidR="00EE6FAB" w:rsidRDefault="00EE6FAB" w:rsidP="00EE6FAB">
            <w:pPr>
              <w:rPr>
                <w:sz w:val="20"/>
              </w:rPr>
            </w:pPr>
          </w:p>
          <w:p w14:paraId="482BD1C0" w14:textId="77777777" w:rsidR="00EE6FAB" w:rsidRDefault="00EE6FAB" w:rsidP="00EE6FAB">
            <w:pPr>
              <w:rPr>
                <w:sz w:val="20"/>
              </w:rPr>
            </w:pPr>
          </w:p>
          <w:p w14:paraId="541A8000" w14:textId="77777777" w:rsidR="00EE6FAB" w:rsidRDefault="00EE6FAB" w:rsidP="00EE6FAB">
            <w:pPr>
              <w:rPr>
                <w:sz w:val="20"/>
              </w:rPr>
            </w:pPr>
          </w:p>
          <w:p w14:paraId="71EBECCC" w14:textId="77777777" w:rsidR="00EE6FAB" w:rsidRDefault="00EE6FAB" w:rsidP="00EE6FAB">
            <w:pPr>
              <w:rPr>
                <w:sz w:val="20"/>
              </w:rPr>
            </w:pPr>
          </w:p>
          <w:p w14:paraId="02E8507D" w14:textId="77777777" w:rsidR="00EE6FAB" w:rsidRDefault="00EE6FAB" w:rsidP="00EE6FAB">
            <w:pPr>
              <w:rPr>
                <w:sz w:val="20"/>
              </w:rPr>
            </w:pPr>
          </w:p>
          <w:p w14:paraId="41F2DEB2" w14:textId="1B66CEB0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>KIPP-Perno de bloqueo de bola con empuñadura anular de acero inoxidable autobloqueante-K 0746.jpg</w:t>
            </w:r>
          </w:p>
          <w:p w14:paraId="7B4CDEA8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  <w:tr w:rsidR="00754B4A" w:rsidRPr="003274EE" w14:paraId="299E5FF3" w14:textId="77777777" w:rsidTr="00EE6FAB">
        <w:tc>
          <w:tcPr>
            <w:tcW w:w="4596" w:type="dxa"/>
          </w:tcPr>
          <w:p w14:paraId="51CBCE99" w14:textId="77777777" w:rsidR="00EE6FAB" w:rsidRPr="00634D5D" w:rsidRDefault="00EE6FAB" w:rsidP="00EE6FAB">
            <w:pPr>
              <w:rPr>
                <w:sz w:val="20"/>
              </w:rPr>
            </w:pPr>
          </w:p>
        </w:tc>
        <w:tc>
          <w:tcPr>
            <w:tcW w:w="4787" w:type="dxa"/>
          </w:tcPr>
          <w:p w14:paraId="12C1A332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238657DE" w14:textId="77777777" w:rsidR="00EE6FAB" w:rsidRDefault="00EE6FAB" w:rsidP="00EE6FAB">
      <w:pPr>
        <w:rPr>
          <w:sz w:val="16"/>
          <w:szCs w:val="16"/>
        </w:rPr>
      </w:pPr>
    </w:p>
    <w:p w14:paraId="3BD3BC41" w14:textId="77777777" w:rsidR="002B247D" w:rsidRDefault="002B247D" w:rsidP="002B247D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Derechos de imagen: autorizado para su publicación gratuita y sin licencia en medios de información especializados. </w:t>
      </w:r>
    </w:p>
    <w:p w14:paraId="44E9CE53" w14:textId="77777777" w:rsidR="002B247D" w:rsidRPr="00C361AC" w:rsidRDefault="002B247D" w:rsidP="002B247D">
      <w:pPr>
        <w:ind w:left="-79"/>
        <w:rPr>
          <w:sz w:val="16"/>
          <w:szCs w:val="16"/>
          <w:lang w:val="en-US"/>
        </w:rPr>
      </w:pPr>
      <w:r w:rsidRPr="00C361AC">
        <w:rPr>
          <w:sz w:val="16"/>
          <w:szCs w:val="16"/>
          <w:lang w:val="en-US"/>
        </w:rPr>
        <w:t xml:space="preserve">Se ruega hacer mención de la fuente y </w:t>
      </w:r>
      <w:proofErr w:type="gramStart"/>
      <w:r w:rsidRPr="00C361AC">
        <w:rPr>
          <w:sz w:val="16"/>
          <w:szCs w:val="16"/>
          <w:lang w:val="en-US"/>
        </w:rPr>
        <w:t>un</w:t>
      </w:r>
      <w:proofErr w:type="gramEnd"/>
      <w:r w:rsidRPr="00C361AC">
        <w:rPr>
          <w:sz w:val="16"/>
          <w:szCs w:val="16"/>
          <w:lang w:val="en-US"/>
        </w:rPr>
        <w:t xml:space="preserve"> ejemplar. </w:t>
      </w:r>
    </w:p>
    <w:p w14:paraId="589D0F48" w14:textId="77777777" w:rsidR="002B247D" w:rsidRPr="00C361AC" w:rsidRDefault="002B247D" w:rsidP="002B247D">
      <w:pPr>
        <w:rPr>
          <w:lang w:val="en-US"/>
        </w:rPr>
      </w:pPr>
    </w:p>
    <w:p w14:paraId="5061D9D9" w14:textId="77777777" w:rsidR="00783817" w:rsidRPr="00C361AC" w:rsidRDefault="00783817">
      <w:pPr>
        <w:rPr>
          <w:lang w:val="en-US"/>
        </w:rPr>
      </w:pPr>
    </w:p>
    <w:sectPr w:rsidR="00783817" w:rsidRPr="00C361AC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C361AC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4B0F"/>
    <w:rsid w:val="002B5F85"/>
    <w:rsid w:val="002D4A05"/>
    <w:rsid w:val="002D7C6C"/>
    <w:rsid w:val="002E6D66"/>
    <w:rsid w:val="002F063A"/>
    <w:rsid w:val="00315E40"/>
    <w:rsid w:val="0033083A"/>
    <w:rsid w:val="003376F5"/>
    <w:rsid w:val="00344FF7"/>
    <w:rsid w:val="00392FF3"/>
    <w:rsid w:val="003A002F"/>
    <w:rsid w:val="003A7D55"/>
    <w:rsid w:val="003C1386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361AC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E6FAB"/>
    <w:rsid w:val="00F03034"/>
    <w:rsid w:val="00F0556A"/>
    <w:rsid w:val="00F101F6"/>
    <w:rsid w:val="00F25A67"/>
    <w:rsid w:val="00F31E3B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26DC77F7.dotm</Template>
  <TotalTime>0</TotalTime>
  <Pages>2</Pages>
  <Words>350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2554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12</cp:revision>
  <cp:lastPrinted>2017-03-16T09:34:00Z</cp:lastPrinted>
  <dcterms:created xsi:type="dcterms:W3CDTF">2017-03-16T07:09:00Z</dcterms:created>
  <dcterms:modified xsi:type="dcterms:W3CDTF">2017-04-24T07:25:00Z</dcterms:modified>
</cp:coreProperties>
</file>